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4D" w:rsidRDefault="0038584D" w:rsidP="0038584D">
      <w:pPr>
        <w:spacing w:line="440"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附件1</w:t>
      </w:r>
    </w:p>
    <w:p w:rsidR="0038584D" w:rsidRDefault="0038584D" w:rsidP="0038584D">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 xml:space="preserve"> “美境行动”活动细则</w:t>
      </w:r>
    </w:p>
    <w:p w:rsidR="0038584D" w:rsidRDefault="0038584D" w:rsidP="0038584D">
      <w:pPr>
        <w:numPr>
          <w:ilvl w:val="0"/>
          <w:numId w:val="1"/>
        </w:numPr>
        <w:spacing w:line="360" w:lineRule="auto"/>
        <w:ind w:firstLineChars="200" w:firstLine="640"/>
        <w:rPr>
          <w:rFonts w:ascii="黑体" w:eastAsia="黑体" w:hAnsi="Calibri" w:hint="eastAsia"/>
          <w:sz w:val="32"/>
          <w:szCs w:val="32"/>
        </w:rPr>
      </w:pPr>
      <w:r>
        <w:rPr>
          <w:rFonts w:ascii="黑体" w:eastAsia="黑体" w:hAnsi="Calibri" w:hint="eastAsia"/>
          <w:sz w:val="32"/>
          <w:szCs w:val="32"/>
        </w:rPr>
        <w:t>活动意义</w:t>
      </w:r>
    </w:p>
    <w:p w:rsidR="0038584D" w:rsidRDefault="0038584D" w:rsidP="0038584D">
      <w:pPr>
        <w:spacing w:line="360" w:lineRule="auto"/>
        <w:ind w:firstLineChars="200" w:firstLine="640"/>
        <w:rPr>
          <w:rFonts w:ascii="仿宋_GB2312" w:eastAsia="仿宋_GB2312" w:hAnsi="Calibri"/>
          <w:sz w:val="32"/>
          <w:szCs w:val="32"/>
        </w:rPr>
      </w:pPr>
      <w:r>
        <w:rPr>
          <w:rFonts w:ascii="仿宋_GB2312" w:eastAsia="仿宋_GB2312" w:hAnsi="宋体" w:hint="eastAsia"/>
          <w:sz w:val="32"/>
          <w:szCs w:val="32"/>
        </w:rPr>
        <w:t>“美境行动”青少年环保创新活动旨在</w:t>
      </w:r>
      <w:r>
        <w:rPr>
          <w:rFonts w:ascii="仿宋_GB2312" w:eastAsia="仿宋_GB2312" w:hAnsi="Calibri" w:hint="eastAsia"/>
          <w:sz w:val="32"/>
          <w:szCs w:val="32"/>
        </w:rPr>
        <w:t>引导青少年将环境保护意识和实践行动贯穿于学习、生活中，鼓励青少年通过学习环境科学知识并将学习的各学科知识应用到观察自然、改善环境中来，提高青少年的观察能力、研究能力、解决实际问题能力以及参与社会实践的能力，培养其对环境负责任的主人翁精神，成为建设美丽中国的参与者与贡献者。</w:t>
      </w:r>
    </w:p>
    <w:p w:rsidR="0038584D" w:rsidRDefault="0038584D" w:rsidP="0038584D">
      <w:pPr>
        <w:spacing w:line="360" w:lineRule="auto"/>
        <w:ind w:firstLineChars="196" w:firstLine="627"/>
        <w:rPr>
          <w:rFonts w:ascii="黑体" w:eastAsia="黑体" w:hAnsi="Calibri"/>
          <w:sz w:val="32"/>
          <w:szCs w:val="32"/>
        </w:rPr>
      </w:pPr>
      <w:r>
        <w:rPr>
          <w:rFonts w:ascii="黑体" w:eastAsia="黑体" w:hAnsi="Calibri" w:hint="eastAsia"/>
          <w:sz w:val="32"/>
          <w:szCs w:val="32"/>
        </w:rPr>
        <w:t>二、参加对象</w:t>
      </w:r>
    </w:p>
    <w:p w:rsidR="0038584D" w:rsidRDefault="0038584D" w:rsidP="0038584D">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全国范围内中小学（包括中专、职校）在校学生个人或团体(包括小组、班级、年级、学校及各类校外教育单位等)均可报名参加。</w:t>
      </w:r>
    </w:p>
    <w:p w:rsidR="0038584D" w:rsidRDefault="0038584D" w:rsidP="0038584D">
      <w:pPr>
        <w:spacing w:line="360" w:lineRule="auto"/>
        <w:ind w:firstLineChars="196" w:firstLine="627"/>
        <w:rPr>
          <w:rFonts w:ascii="黑体" w:eastAsia="黑体" w:hAnsi="Calibri"/>
          <w:sz w:val="32"/>
          <w:szCs w:val="32"/>
        </w:rPr>
      </w:pPr>
      <w:r>
        <w:rPr>
          <w:rFonts w:ascii="黑体" w:eastAsia="黑体" w:hAnsi="Calibri" w:hint="eastAsia"/>
          <w:sz w:val="32"/>
          <w:szCs w:val="32"/>
        </w:rPr>
        <w:t>三、活动主题</w:t>
      </w:r>
    </w:p>
    <w:p w:rsidR="0038584D" w:rsidRDefault="0038584D" w:rsidP="0038584D">
      <w:pPr>
        <w:tabs>
          <w:tab w:val="left" w:pos="1755"/>
        </w:tabs>
        <w:ind w:firstLineChars="200" w:firstLine="640"/>
        <w:rPr>
          <w:rFonts w:ascii="仿宋_GB2312" w:eastAsia="仿宋_GB2312" w:hAnsi="Calibri"/>
          <w:sz w:val="32"/>
          <w:szCs w:val="32"/>
        </w:rPr>
      </w:pPr>
      <w:r>
        <w:rPr>
          <w:rFonts w:ascii="仿宋_GB2312" w:eastAsia="仿宋_GB2312" w:hAnsi="Calibri" w:hint="eastAsia"/>
          <w:sz w:val="32"/>
          <w:szCs w:val="32"/>
        </w:rPr>
        <w:t>以中小学生的知识水平和生活经验为基础，以身边的人、事、家庭、学校、社区、生态环境为素材，联系大气、水体、土壤、生物多样性、低碳生活、气候变化、海洋环境保护等环境相关议题，结合禁塑限塑、塑料污染治理、塑料废弃物资源化能源化再利用、塑料替代品推广应用等环境问题，提出例如环保宣传、科普教育、发明创新、环境调查等可实施和可操作的方案，最终实施并促进校园或周边环境质量的改善。</w:t>
      </w:r>
    </w:p>
    <w:p w:rsidR="0038584D" w:rsidRDefault="0038584D" w:rsidP="0038584D">
      <w:pPr>
        <w:tabs>
          <w:tab w:val="left" w:pos="1755"/>
        </w:tabs>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另外，我们鼓励参赛项目依托在参加《公民生态环境行为规范(试行)》实践活动、国际生态学校创建、环境小记者项目、全国中学生水科技发明比赛、垃圾减量项目等环保活动获得的创新成果基础上，结合STEM——科学（Science）、技术（Technology）、工程（Engineering）及数学（Mathematics）跨学科理念综合运用到本活动中，能够运用科学方法研究寻找问题根源和解决方案。</w:t>
      </w:r>
    </w:p>
    <w:p w:rsidR="0038584D" w:rsidRDefault="0038584D" w:rsidP="0038584D">
      <w:pPr>
        <w:spacing w:line="360" w:lineRule="auto"/>
        <w:ind w:firstLineChars="200" w:firstLine="640"/>
        <w:rPr>
          <w:rFonts w:ascii="黑体" w:eastAsia="黑体" w:hAnsi="Calibri"/>
          <w:sz w:val="32"/>
          <w:szCs w:val="32"/>
        </w:rPr>
      </w:pPr>
      <w:r>
        <w:rPr>
          <w:rFonts w:ascii="黑体" w:eastAsia="黑体" w:hAnsi="Calibri" w:hint="eastAsia"/>
          <w:sz w:val="32"/>
          <w:szCs w:val="32"/>
        </w:rPr>
        <w:t>四、活动计划</w:t>
      </w:r>
    </w:p>
    <w:p w:rsidR="0038584D" w:rsidRDefault="0038584D" w:rsidP="0038584D">
      <w:pPr>
        <w:ind w:firstLineChars="196" w:firstLine="630"/>
        <w:rPr>
          <w:rFonts w:ascii="楷体_GB2312" w:eastAsia="楷体_GB2312" w:hAnsi="黑体"/>
          <w:b/>
          <w:sz w:val="32"/>
          <w:szCs w:val="32"/>
        </w:rPr>
      </w:pPr>
      <w:r>
        <w:rPr>
          <w:rFonts w:ascii="楷体_GB2312" w:eastAsia="楷体_GB2312" w:hAnsi="黑体" w:hint="eastAsia"/>
          <w:b/>
          <w:sz w:val="32"/>
          <w:szCs w:val="32"/>
        </w:rPr>
        <w:t>（一）设计方案和实施报告报送</w:t>
      </w:r>
      <w:r>
        <w:rPr>
          <w:rFonts w:ascii="楷体_GB2312" w:eastAsia="楷体_GB2312" w:hAnsi="华文中宋" w:hint="eastAsia"/>
          <w:b/>
          <w:sz w:val="32"/>
          <w:szCs w:val="32"/>
        </w:rPr>
        <w:t>：</w:t>
      </w:r>
      <w:r>
        <w:rPr>
          <w:rFonts w:ascii="仿宋_GB2312" w:eastAsia="仿宋_GB2312" w:hAnsi="Calibri"/>
          <w:sz w:val="32"/>
          <w:szCs w:val="32"/>
        </w:rPr>
        <w:t xml:space="preserve"> </w:t>
      </w:r>
      <w:r>
        <w:rPr>
          <w:rFonts w:ascii="仿宋_GB2312" w:eastAsia="仿宋_GB2312" w:hAnsi="Calibri" w:hint="eastAsia"/>
          <w:sz w:val="32"/>
          <w:szCs w:val="32"/>
        </w:rPr>
        <w:t>2021年9月6</w:t>
      </w:r>
      <w:r>
        <w:rPr>
          <w:rFonts w:ascii="仿宋_GB2312" w:eastAsia="仿宋_GB2312" w:hAnsi="Calibri"/>
          <w:sz w:val="32"/>
          <w:szCs w:val="32"/>
        </w:rPr>
        <w:t>日</w:t>
      </w:r>
      <w:r>
        <w:rPr>
          <w:rFonts w:ascii="仿宋_GB2312" w:eastAsia="仿宋_GB2312" w:hAnsi="华文中宋" w:hint="eastAsia"/>
          <w:sz w:val="32"/>
          <w:szCs w:val="32"/>
        </w:rPr>
        <w:t>起，可以提交设计方案；2021年10月25日前，提交最终项目实施报告。</w:t>
      </w:r>
    </w:p>
    <w:p w:rsidR="0038584D" w:rsidRDefault="0038584D" w:rsidP="0038584D">
      <w:pPr>
        <w:spacing w:line="360" w:lineRule="auto"/>
        <w:ind w:firstLineChars="200" w:firstLine="643"/>
        <w:rPr>
          <w:rFonts w:ascii="楷体_GB2312" w:eastAsia="楷体_GB2312" w:hAnsi="黑体"/>
          <w:b/>
          <w:sz w:val="32"/>
          <w:szCs w:val="32"/>
        </w:rPr>
      </w:pPr>
      <w:r>
        <w:rPr>
          <w:rFonts w:ascii="楷体_GB2312" w:eastAsia="楷体_GB2312" w:hAnsi="黑体" w:hint="eastAsia"/>
          <w:b/>
          <w:sz w:val="32"/>
          <w:szCs w:val="32"/>
        </w:rPr>
        <w:t>（二）评选阶段：</w:t>
      </w:r>
      <w:r>
        <w:rPr>
          <w:rFonts w:ascii="仿宋_GB2312" w:eastAsia="仿宋_GB2312" w:hAnsi="华文中宋" w:hint="eastAsia"/>
          <w:sz w:val="32"/>
          <w:szCs w:val="32"/>
        </w:rPr>
        <w:t xml:space="preserve"> 2021年11月遴选出全国优秀设计方案、全国优秀实施报告和优秀指导教师、优秀组织单位及个人</w:t>
      </w:r>
    </w:p>
    <w:p w:rsidR="0038584D" w:rsidRDefault="0038584D" w:rsidP="0038584D">
      <w:pPr>
        <w:spacing w:line="360" w:lineRule="auto"/>
        <w:ind w:firstLineChars="200" w:firstLine="643"/>
        <w:rPr>
          <w:rFonts w:ascii="仿宋_GB2312" w:eastAsia="仿宋_GB2312" w:hAnsi="华文中宋"/>
          <w:sz w:val="32"/>
          <w:szCs w:val="32"/>
        </w:rPr>
      </w:pPr>
      <w:r>
        <w:rPr>
          <w:rFonts w:ascii="楷体_GB2312" w:eastAsia="楷体_GB2312" w:hAnsi="黑体" w:hint="eastAsia"/>
          <w:b/>
          <w:sz w:val="32"/>
          <w:szCs w:val="32"/>
        </w:rPr>
        <w:t>（三）奖励及展示阶段：</w:t>
      </w:r>
      <w:r>
        <w:rPr>
          <w:rFonts w:ascii="仿宋_GB2312" w:eastAsia="仿宋_GB2312" w:hAnsi="华文中宋" w:hint="eastAsia"/>
          <w:sz w:val="32"/>
          <w:szCs w:val="32"/>
        </w:rPr>
        <w:t>2021年12月左右对全国优秀设计方案、全国优秀实施报告、优秀指导教师以及优秀组织单位及个人进行奖励及展示，展示交流活动将另行通知。</w:t>
      </w:r>
    </w:p>
    <w:p w:rsidR="0038584D" w:rsidRDefault="0038584D" w:rsidP="0038584D">
      <w:pPr>
        <w:spacing w:line="360" w:lineRule="auto"/>
        <w:ind w:firstLineChars="196" w:firstLine="627"/>
        <w:rPr>
          <w:rFonts w:ascii="黑体" w:eastAsia="黑体" w:hAnsi="Calibri"/>
          <w:sz w:val="32"/>
          <w:szCs w:val="32"/>
        </w:rPr>
      </w:pPr>
      <w:r>
        <w:rPr>
          <w:rFonts w:ascii="黑体" w:eastAsia="黑体" w:hAnsi="Calibri" w:hint="eastAsia"/>
          <w:sz w:val="32"/>
          <w:szCs w:val="32"/>
        </w:rPr>
        <w:t>五、活动要求</w:t>
      </w:r>
    </w:p>
    <w:p w:rsidR="0038584D" w:rsidRDefault="0038584D" w:rsidP="0038584D">
      <w:pPr>
        <w:spacing w:line="360" w:lineRule="auto"/>
        <w:ind w:firstLine="540"/>
        <w:rPr>
          <w:rFonts w:ascii="仿宋_GB2312" w:eastAsia="仿宋_GB2312" w:hAnsi="Calibri"/>
          <w:sz w:val="32"/>
          <w:szCs w:val="32"/>
        </w:rPr>
      </w:pPr>
      <w:r>
        <w:rPr>
          <w:rFonts w:ascii="仿宋_GB2312" w:eastAsia="仿宋_GB2312" w:hAnsi="Calibri" w:hint="eastAsia"/>
          <w:sz w:val="32"/>
          <w:szCs w:val="32"/>
        </w:rPr>
        <w:t>（一）方案必须是学生自己设计并实施，指导教师只能做适当辅导，起协助作用，作品严禁抄袭，造成侵权，责任自负。同一方案指导老师人数不超过2人。</w:t>
      </w:r>
    </w:p>
    <w:p w:rsidR="0038584D" w:rsidRDefault="0038584D" w:rsidP="0038584D">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（二）设计方案电子文档不超过5页，突出计划性和可</w:t>
      </w:r>
      <w:r>
        <w:rPr>
          <w:rFonts w:ascii="仿宋_GB2312" w:eastAsia="仿宋_GB2312" w:hAnsi="Calibri" w:hint="eastAsia"/>
          <w:sz w:val="32"/>
          <w:szCs w:val="32"/>
        </w:rPr>
        <w:lastRenderedPageBreak/>
        <w:t>实施性。实施报告</w:t>
      </w:r>
      <w:r>
        <w:rPr>
          <w:rFonts w:ascii="仿宋_GB2312" w:eastAsia="仿宋_GB2312" w:hAnsi="华文中宋" w:hint="eastAsia"/>
          <w:sz w:val="32"/>
          <w:szCs w:val="32"/>
        </w:rPr>
        <w:t>电子文档不超过15页，图示不超过6页，字体仿宋，四号，单倍行距，</w:t>
      </w:r>
      <w:r>
        <w:rPr>
          <w:rFonts w:ascii="仿宋_GB2312" w:eastAsia="仿宋_GB2312" w:hAnsi="Calibri" w:hint="eastAsia"/>
          <w:sz w:val="32"/>
          <w:szCs w:val="32"/>
        </w:rPr>
        <w:t>原则上字数不超过5000字，电子文档格式统一为PDF，文档大小不超过20M。</w:t>
      </w:r>
    </w:p>
    <w:p w:rsidR="0038584D" w:rsidRDefault="0038584D" w:rsidP="0038584D">
      <w:pPr>
        <w:spacing w:line="360" w:lineRule="auto"/>
        <w:ind w:firstLineChars="196" w:firstLine="627"/>
        <w:rPr>
          <w:rFonts w:ascii="仿宋_GB2312" w:eastAsia="仿宋_GB2312" w:hAnsi="Calibri"/>
          <w:sz w:val="32"/>
          <w:szCs w:val="32"/>
        </w:rPr>
      </w:pPr>
      <w:r>
        <w:rPr>
          <w:rFonts w:ascii="仿宋_GB2312" w:eastAsia="仿宋_GB2312" w:hAnsi="Calibri" w:hint="eastAsia"/>
          <w:sz w:val="32"/>
          <w:szCs w:val="32"/>
        </w:rPr>
        <w:t>（三）设计方案包括：“项目意义、内容简介、项目计划（包括步骤、方法、时间节点）、经费预算”四个部分，实施报告包括：“方案介绍  实施过程  实施成果  经费支出”四个部分，详细要求如下：</w:t>
      </w:r>
    </w:p>
    <w:p w:rsidR="0038584D" w:rsidRDefault="0038584D" w:rsidP="0038584D">
      <w:pPr>
        <w:spacing w:line="360" w:lineRule="auto"/>
        <w:ind w:firstLineChars="196" w:firstLine="627"/>
        <w:rPr>
          <w:rFonts w:ascii="仿宋_GB2312" w:eastAsia="仿宋_GB2312" w:hAnsi="华文中宋"/>
          <w:sz w:val="32"/>
          <w:szCs w:val="32"/>
        </w:rPr>
      </w:pPr>
      <w:r>
        <w:rPr>
          <w:rFonts w:ascii="仿宋_GB2312" w:eastAsia="仿宋_GB2312" w:hAnsi="Calibri" w:hint="eastAsia"/>
          <w:sz w:val="32"/>
          <w:szCs w:val="32"/>
        </w:rPr>
        <w:t>1</w:t>
      </w:r>
      <w:r>
        <w:rPr>
          <w:rFonts w:ascii="仿宋_GB2312" w:eastAsia="仿宋_GB2312" w:hAnsi="Calibri"/>
          <w:sz w:val="32"/>
          <w:szCs w:val="32"/>
        </w:rPr>
        <w:t>.</w:t>
      </w:r>
      <w:r>
        <w:rPr>
          <w:rFonts w:ascii="仿宋_GB2312" w:eastAsia="仿宋_GB2312" w:hAnsi="华文中宋" w:hint="eastAsia"/>
          <w:sz w:val="32"/>
          <w:szCs w:val="32"/>
        </w:rPr>
        <w:t>方案介绍要描述设计思路（尽量使用思维导图方式呈现），方案的意义、价值。</w:t>
      </w:r>
    </w:p>
    <w:p w:rsidR="0038584D" w:rsidRDefault="0038584D" w:rsidP="0038584D">
      <w:pPr>
        <w:spacing w:line="360" w:lineRule="auto"/>
        <w:ind w:firstLineChars="196" w:firstLine="627"/>
        <w:rPr>
          <w:rFonts w:ascii="仿宋_GB2312" w:eastAsia="仿宋_GB2312" w:hAnsi="Calibri"/>
          <w:sz w:val="32"/>
          <w:szCs w:val="32"/>
        </w:rPr>
      </w:pPr>
      <w:r>
        <w:rPr>
          <w:rFonts w:ascii="仿宋_GB2312" w:eastAsia="仿宋_GB2312" w:hAnsi="华文中宋" w:hint="eastAsia"/>
          <w:sz w:val="32"/>
          <w:szCs w:val="32"/>
        </w:rPr>
        <w:t>2.实施过程需要详细的记录（至少4篇实施日记），提供图片以及其他证明实施过程的资料。</w:t>
      </w:r>
    </w:p>
    <w:p w:rsidR="0038584D" w:rsidRDefault="0038584D" w:rsidP="0038584D">
      <w:pPr>
        <w:spacing w:line="360" w:lineRule="auto"/>
        <w:ind w:firstLineChars="196" w:firstLine="627"/>
        <w:rPr>
          <w:rFonts w:ascii="仿宋_GB2312" w:eastAsia="仿宋_GB2312" w:hAnsi="Calibri"/>
          <w:sz w:val="32"/>
          <w:szCs w:val="32"/>
        </w:rPr>
      </w:pPr>
      <w:r>
        <w:rPr>
          <w:rFonts w:ascii="仿宋_GB2312" w:eastAsia="仿宋_GB2312" w:hAnsi="Calibri" w:hint="eastAsia"/>
          <w:sz w:val="32"/>
          <w:szCs w:val="32"/>
        </w:rPr>
        <w:t>3</w:t>
      </w:r>
      <w:r>
        <w:rPr>
          <w:rFonts w:ascii="仿宋_GB2312" w:eastAsia="仿宋_GB2312" w:hAnsi="Calibri"/>
          <w:sz w:val="32"/>
          <w:szCs w:val="32"/>
        </w:rPr>
        <w:t>.</w:t>
      </w:r>
      <w:r>
        <w:rPr>
          <w:rFonts w:ascii="仿宋_GB2312" w:eastAsia="仿宋_GB2312" w:hAnsi="华文中宋" w:hint="eastAsia"/>
          <w:sz w:val="32"/>
          <w:szCs w:val="32"/>
        </w:rPr>
        <w:t>需要有反映实施成果的照片或绘图，实施感想或体会，还需量化实施成果对周边环境与人群的影响；工程类及科技类创造，需要提供模型。</w:t>
      </w:r>
    </w:p>
    <w:p w:rsidR="0038584D" w:rsidRDefault="0038584D" w:rsidP="0038584D">
      <w:pPr>
        <w:spacing w:line="360" w:lineRule="auto"/>
        <w:ind w:firstLineChars="196" w:firstLine="627"/>
        <w:rPr>
          <w:rFonts w:ascii="仿宋_GB2312" w:eastAsia="仿宋_GB2312" w:hAnsi="华文中宋"/>
          <w:sz w:val="32"/>
          <w:szCs w:val="32"/>
        </w:rPr>
      </w:pPr>
      <w:r>
        <w:rPr>
          <w:rFonts w:ascii="仿宋_GB2312" w:eastAsia="仿宋_GB2312" w:hAnsi="Calibri" w:hint="eastAsia"/>
          <w:sz w:val="32"/>
          <w:szCs w:val="32"/>
        </w:rPr>
        <w:t>4</w:t>
      </w:r>
      <w:r>
        <w:rPr>
          <w:rFonts w:ascii="仿宋_GB2312" w:eastAsia="仿宋_GB2312" w:hAnsi="Calibri"/>
          <w:sz w:val="32"/>
          <w:szCs w:val="32"/>
        </w:rPr>
        <w:t>.</w:t>
      </w:r>
      <w:r>
        <w:rPr>
          <w:rFonts w:ascii="仿宋_GB2312" w:eastAsia="仿宋_GB2312" w:hAnsi="华文中宋" w:hint="eastAsia"/>
          <w:sz w:val="32"/>
          <w:szCs w:val="32"/>
        </w:rPr>
        <w:t>经费支出情况：资金和耗材使用情况。</w:t>
      </w:r>
    </w:p>
    <w:p w:rsidR="0038584D" w:rsidRDefault="0038584D" w:rsidP="0038584D">
      <w:pPr>
        <w:spacing w:line="360" w:lineRule="auto"/>
        <w:ind w:firstLineChars="196" w:firstLine="627"/>
        <w:rPr>
          <w:rFonts w:ascii="黑体" w:eastAsia="黑体" w:hAnsi="Calibri"/>
          <w:sz w:val="32"/>
          <w:szCs w:val="32"/>
        </w:rPr>
      </w:pPr>
      <w:r>
        <w:rPr>
          <w:rFonts w:ascii="黑体" w:eastAsia="黑体" w:hAnsi="Calibri" w:hint="eastAsia"/>
          <w:sz w:val="32"/>
          <w:szCs w:val="32"/>
        </w:rPr>
        <w:t>六、奖项设置</w:t>
      </w:r>
    </w:p>
    <w:p w:rsidR="0038584D" w:rsidRDefault="0038584D" w:rsidP="0038584D">
      <w:pPr>
        <w:spacing w:line="360" w:lineRule="auto"/>
        <w:ind w:firstLineChars="196" w:firstLine="630"/>
        <w:rPr>
          <w:rFonts w:ascii="仿宋_GB2312" w:eastAsia="仿宋_GB2312" w:hAnsi="华文中宋"/>
          <w:sz w:val="32"/>
          <w:szCs w:val="32"/>
        </w:rPr>
      </w:pPr>
      <w:r>
        <w:rPr>
          <w:rFonts w:ascii="仿宋_GB2312" w:eastAsia="仿宋_GB2312" w:hAnsi="华文中宋" w:hint="eastAsia"/>
          <w:b/>
          <w:sz w:val="32"/>
          <w:szCs w:val="32"/>
        </w:rPr>
        <w:t>（一）优秀设计方案和优秀实施方案将设置一等奖、二等奖和三等奖奖项。</w:t>
      </w:r>
      <w:r>
        <w:rPr>
          <w:rFonts w:ascii="仿宋_GB2312" w:eastAsia="仿宋_GB2312" w:hAnsi="华文中宋" w:hint="eastAsia"/>
          <w:sz w:val="32"/>
          <w:szCs w:val="32"/>
        </w:rPr>
        <w:t>各奖项的数量将根据本年度项目提交数量按照相应比例设置，但优秀实施方案的的获奖比例及奖金额度（一等奖、二等奖）将多于优秀设计方案。各类获奖项目均将获得证书鼓励，其中一等奖、二等奖获奖项目将获得奖金支持。</w:t>
      </w:r>
    </w:p>
    <w:p w:rsidR="0038584D" w:rsidRDefault="0038584D" w:rsidP="0038584D">
      <w:pPr>
        <w:spacing w:line="360" w:lineRule="auto"/>
        <w:ind w:firstLineChars="196" w:firstLine="630"/>
        <w:rPr>
          <w:rFonts w:ascii="仿宋_GB2312" w:eastAsia="仿宋_GB2312" w:hAnsi="华文中宋"/>
          <w:sz w:val="32"/>
          <w:szCs w:val="32"/>
        </w:rPr>
      </w:pPr>
      <w:r>
        <w:rPr>
          <w:rFonts w:ascii="仿宋_GB2312" w:eastAsia="仿宋_GB2312" w:hAnsi="华文中宋" w:hint="eastAsia"/>
          <w:b/>
          <w:sz w:val="32"/>
          <w:szCs w:val="32"/>
        </w:rPr>
        <w:lastRenderedPageBreak/>
        <w:t>（二）优秀指导老师奖（对应优秀设计方案和优秀实施方案一等奖、二等奖）。</w:t>
      </w:r>
      <w:r>
        <w:rPr>
          <w:rFonts w:ascii="仿宋_GB2312" w:eastAsia="仿宋_GB2312" w:hAnsi="华文中宋" w:hint="eastAsia"/>
          <w:sz w:val="32"/>
          <w:szCs w:val="32"/>
        </w:rPr>
        <w:t>获奖教师将获得证书及环境教育书籍奖励。</w:t>
      </w:r>
    </w:p>
    <w:p w:rsidR="0038584D" w:rsidRDefault="0038584D" w:rsidP="0038584D">
      <w:pPr>
        <w:spacing w:line="360" w:lineRule="auto"/>
        <w:ind w:firstLineChars="196" w:firstLine="630"/>
        <w:rPr>
          <w:rFonts w:ascii="仿宋_GB2312" w:eastAsia="仿宋_GB2312" w:hAnsi="华文中宋" w:hint="eastAsia"/>
          <w:sz w:val="32"/>
          <w:szCs w:val="32"/>
        </w:rPr>
      </w:pPr>
      <w:r>
        <w:rPr>
          <w:rFonts w:ascii="仿宋_GB2312" w:eastAsia="仿宋_GB2312" w:hAnsi="华文中宋" w:hint="eastAsia"/>
          <w:b/>
          <w:sz w:val="32"/>
          <w:szCs w:val="32"/>
        </w:rPr>
        <w:t>（三）优秀组织奖。</w:t>
      </w:r>
      <w:r>
        <w:rPr>
          <w:rFonts w:ascii="仿宋_GB2312" w:eastAsia="仿宋_GB2312" w:hAnsi="华文中宋" w:hint="eastAsia"/>
          <w:sz w:val="32"/>
          <w:szCs w:val="32"/>
        </w:rPr>
        <w:t>获奖单位将获得荣誉证书及相关奖励。</w:t>
      </w:r>
    </w:p>
    <w:p w:rsidR="0038584D" w:rsidRDefault="0038584D" w:rsidP="0038584D">
      <w:pPr>
        <w:spacing w:line="360" w:lineRule="auto"/>
        <w:ind w:firstLineChars="196" w:firstLine="627"/>
        <w:rPr>
          <w:rFonts w:ascii="仿宋_GB2312" w:eastAsia="仿宋_GB2312" w:hAnsi="华文中宋"/>
          <w:sz w:val="32"/>
          <w:szCs w:val="32"/>
        </w:rPr>
      </w:pPr>
      <w:r>
        <w:rPr>
          <w:rFonts w:ascii="仿宋_GB2312" w:eastAsia="仿宋_GB2312" w:hAnsi="华文中宋" w:hint="eastAsia"/>
          <w:sz w:val="32"/>
          <w:szCs w:val="32"/>
        </w:rPr>
        <w:t>以上活动奖项的设置及奖金的发放最终解释权归主办方。</w:t>
      </w:r>
    </w:p>
    <w:p w:rsidR="0038584D" w:rsidRDefault="0038584D" w:rsidP="0038584D">
      <w:pPr>
        <w:spacing w:line="360" w:lineRule="auto"/>
        <w:ind w:firstLineChars="200" w:firstLine="640"/>
        <w:rPr>
          <w:rFonts w:ascii="黑体" w:eastAsia="黑体" w:hAnsi="Calibri"/>
          <w:sz w:val="32"/>
          <w:szCs w:val="32"/>
        </w:rPr>
      </w:pPr>
      <w:r>
        <w:rPr>
          <w:rFonts w:ascii="黑体" w:eastAsia="黑体" w:hAnsi="Calibri" w:hint="eastAsia"/>
          <w:sz w:val="32"/>
          <w:szCs w:val="32"/>
        </w:rPr>
        <w:t>七、活动咨询</w:t>
      </w:r>
    </w:p>
    <w:p w:rsidR="0038584D" w:rsidRDefault="0038584D" w:rsidP="0038584D">
      <w:pPr>
        <w:spacing w:line="360" w:lineRule="auto"/>
        <w:ind w:firstLineChars="196" w:firstLine="627"/>
        <w:rPr>
          <w:rFonts w:ascii="仿宋_GB2312" w:eastAsia="仿宋_GB2312" w:hAnsi="Calibri"/>
          <w:sz w:val="32"/>
          <w:szCs w:val="32"/>
        </w:rPr>
      </w:pPr>
      <w:r>
        <w:rPr>
          <w:rFonts w:ascii="仿宋_GB2312" w:eastAsia="仿宋_GB2312" w:hAnsi="Calibri" w:hint="eastAsia"/>
          <w:sz w:val="32"/>
          <w:szCs w:val="32"/>
        </w:rPr>
        <w:t>生态环境部宣传教育中心史国鹏 010-84636352转801</w:t>
      </w:r>
    </w:p>
    <w:p w:rsidR="0038584D" w:rsidRDefault="0038584D" w:rsidP="0038584D">
      <w:pPr>
        <w:spacing w:line="360" w:lineRule="auto"/>
        <w:ind w:firstLineChars="196" w:firstLine="627"/>
        <w:rPr>
          <w:rFonts w:ascii="仿宋_GB2312" w:eastAsia="仿宋_GB2312" w:hAnsi="Calibri"/>
          <w:sz w:val="32"/>
          <w:szCs w:val="32"/>
        </w:rPr>
      </w:pPr>
      <w:r>
        <w:rPr>
          <w:rFonts w:ascii="仿宋_GB2312" w:eastAsia="仿宋_GB2312" w:hAnsi="Calibri" w:hint="eastAsia"/>
          <w:sz w:val="32"/>
          <w:szCs w:val="32"/>
        </w:rPr>
        <w:t>壳牌（中国）有限公司   冯  祯 010-65295052</w:t>
      </w:r>
    </w:p>
    <w:p w:rsidR="0038584D" w:rsidRDefault="0038584D" w:rsidP="0038584D">
      <w:pPr>
        <w:adjustRightInd w:val="0"/>
        <w:snapToGrid w:val="0"/>
        <w:spacing w:line="580" w:lineRule="exact"/>
        <w:rPr>
          <w:rFonts w:ascii="仿宋_GB2312" w:eastAsia="仿宋_GB2312" w:hAnsi="宋体" w:hint="eastAsia"/>
          <w:bCs/>
          <w:w w:val="90"/>
          <w:sz w:val="32"/>
          <w:szCs w:val="32"/>
        </w:rPr>
      </w:pPr>
    </w:p>
    <w:p w:rsidR="0038584D" w:rsidRDefault="0038584D" w:rsidP="0038584D">
      <w:pPr>
        <w:adjustRightInd w:val="0"/>
        <w:snapToGrid w:val="0"/>
        <w:spacing w:line="580" w:lineRule="exact"/>
        <w:rPr>
          <w:rFonts w:ascii="仿宋_GB2312" w:eastAsia="仿宋_GB2312" w:hAnsi="宋体" w:hint="eastAsia"/>
          <w:bCs/>
          <w:w w:val="90"/>
          <w:sz w:val="32"/>
          <w:szCs w:val="32"/>
        </w:rPr>
      </w:pPr>
    </w:p>
    <w:p w:rsidR="0038584D" w:rsidRDefault="0038584D" w:rsidP="0038584D">
      <w:pPr>
        <w:adjustRightInd w:val="0"/>
        <w:snapToGrid w:val="0"/>
        <w:spacing w:line="580" w:lineRule="exact"/>
        <w:rPr>
          <w:rFonts w:ascii="仿宋_GB2312" w:eastAsia="仿宋_GB2312" w:hAnsi="宋体" w:hint="eastAsia"/>
          <w:bCs/>
          <w:w w:val="90"/>
          <w:sz w:val="32"/>
          <w:szCs w:val="32"/>
        </w:rPr>
      </w:pPr>
    </w:p>
    <w:p w:rsidR="0038584D" w:rsidRDefault="0038584D" w:rsidP="0038584D">
      <w:pPr>
        <w:adjustRightInd w:val="0"/>
        <w:snapToGrid w:val="0"/>
        <w:spacing w:line="580" w:lineRule="exact"/>
        <w:rPr>
          <w:rFonts w:ascii="仿宋_GB2312" w:eastAsia="仿宋_GB2312" w:hAnsi="宋体" w:hint="eastAsia"/>
          <w:bCs/>
          <w:w w:val="90"/>
          <w:sz w:val="32"/>
          <w:szCs w:val="32"/>
        </w:rPr>
      </w:pPr>
    </w:p>
    <w:p w:rsidR="0038584D" w:rsidRDefault="0038584D" w:rsidP="0038584D">
      <w:pPr>
        <w:adjustRightInd w:val="0"/>
        <w:snapToGrid w:val="0"/>
        <w:spacing w:line="580" w:lineRule="exact"/>
        <w:rPr>
          <w:rFonts w:ascii="仿宋_GB2312" w:eastAsia="仿宋_GB2312" w:hAnsi="宋体" w:hint="eastAsia"/>
          <w:bCs/>
          <w:w w:val="90"/>
          <w:sz w:val="32"/>
          <w:szCs w:val="32"/>
        </w:rPr>
      </w:pPr>
    </w:p>
    <w:p w:rsidR="0038584D" w:rsidRDefault="0038584D" w:rsidP="0038584D">
      <w:pPr>
        <w:adjustRightInd w:val="0"/>
        <w:snapToGrid w:val="0"/>
        <w:spacing w:line="580" w:lineRule="exact"/>
        <w:rPr>
          <w:rFonts w:ascii="仿宋_GB2312" w:eastAsia="仿宋_GB2312" w:hAnsi="宋体" w:hint="eastAsia"/>
          <w:bCs/>
          <w:w w:val="90"/>
          <w:sz w:val="32"/>
          <w:szCs w:val="32"/>
        </w:rPr>
      </w:pPr>
    </w:p>
    <w:p w:rsidR="00C341BE" w:rsidRPr="0038584D" w:rsidRDefault="00C341BE">
      <w:bookmarkStart w:id="0" w:name="_GoBack"/>
      <w:bookmarkEnd w:id="0"/>
    </w:p>
    <w:sectPr w:rsidR="00C341BE" w:rsidRPr="00385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D41CC"/>
    <w:multiLevelType w:val="singleLevel"/>
    <w:tmpl w:val="2AFD41C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4D"/>
    <w:rsid w:val="0038584D"/>
    <w:rsid w:val="00C34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B611-01F9-4859-8FE8-42DFFF36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褚文英:返回拟稿人</dc:creator>
  <cp:keywords/>
  <dc:description/>
  <cp:lastModifiedBy>褚文英:返回拟稿人</cp:lastModifiedBy>
  <cp:revision>1</cp:revision>
  <dcterms:created xsi:type="dcterms:W3CDTF">2021-06-23T02:42:00Z</dcterms:created>
  <dcterms:modified xsi:type="dcterms:W3CDTF">2021-06-23T02:43:00Z</dcterms:modified>
</cp:coreProperties>
</file>