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51" w:rsidRDefault="00751251" w:rsidP="0075125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51251" w:rsidRDefault="00751251" w:rsidP="00751251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 w:rsidRPr="00CA105D">
        <w:rPr>
          <w:rFonts w:ascii="方正小标宋简体" w:eastAsia="方正小标宋简体" w:hAnsi="仿宋" w:hint="eastAsia"/>
          <w:sz w:val="36"/>
          <w:szCs w:val="36"/>
        </w:rPr>
        <w:t>自然学校试点单位</w:t>
      </w:r>
      <w:r>
        <w:rPr>
          <w:rFonts w:ascii="方正小标宋简体" w:eastAsia="方正小标宋简体" w:hAnsi="仿宋" w:hint="eastAsia"/>
          <w:sz w:val="36"/>
          <w:szCs w:val="36"/>
        </w:rPr>
        <w:t>基本要求</w:t>
      </w:r>
    </w:p>
    <w:p w:rsidR="00751251" w:rsidRDefault="00751251" w:rsidP="00751251">
      <w:pPr>
        <w:rPr>
          <w:rFonts w:ascii="黑体" w:eastAsia="黑体" w:hint="eastAsia"/>
          <w:color w:val="000000"/>
          <w:kern w:val="0"/>
          <w:sz w:val="32"/>
          <w:szCs w:val="32"/>
        </w:rPr>
      </w:pPr>
    </w:p>
    <w:tbl>
      <w:tblPr>
        <w:tblW w:w="8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6"/>
        <w:gridCol w:w="709"/>
        <w:gridCol w:w="709"/>
        <w:gridCol w:w="708"/>
      </w:tblGrid>
      <w:tr w:rsidR="00751251" w:rsidRPr="00D26341" w:rsidTr="002E5701">
        <w:trPr>
          <w:trHeight w:val="458"/>
          <w:tblHeader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jc w:val="center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评估指标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jc w:val="center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D26341"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jc w:val="center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D26341"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一般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jc w:val="center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D26341"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不好</w:t>
            </w:r>
          </w:p>
        </w:tc>
      </w:tr>
      <w:tr w:rsidR="00751251" w:rsidRPr="00D26341" w:rsidTr="002E5701">
        <w:trPr>
          <w:trHeight w:val="454"/>
          <w:jc w:val="center"/>
        </w:trPr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75125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保障自然教育开展的硬件设施情况</w:t>
            </w:r>
          </w:p>
        </w:tc>
      </w:tr>
      <w:tr w:rsidR="00751251" w:rsidRPr="00D26341" w:rsidTr="002E5701">
        <w:trPr>
          <w:trHeight w:val="842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（1）设有特色鲜明、可用于教学和体验的自然场域，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有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开展自然教育活动的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教室。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841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（2）设有开展自然教育工作的必要设备、设施、器材及书籍影像资料等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（3）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设有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较为完善的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环境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解说设施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75125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240539"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保障自然教育的人才队伍建设情况</w:t>
            </w: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240539" w:rsidRDefault="00751251" w:rsidP="002E5701">
            <w:pPr>
              <w:pStyle w:val="1"/>
              <w:spacing w:line="360" w:lineRule="exact"/>
              <w:ind w:firstLineChars="0" w:firstLine="0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240539">
              <w:rPr>
                <w:rFonts w:ascii="仿宋" w:eastAsia="仿宋" w:hAnsi="仿宋" w:cs="華康新特明體|." w:hint="eastAsia"/>
                <w:color w:val="000000"/>
                <w:szCs w:val="21"/>
              </w:rPr>
              <w:t>（4）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设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有专兼职管理人员和专兼职教师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、志愿者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等相关岗位，并有明确的工作职责。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（5）有针对专兼职教师业务培训、业务考评管理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等机制。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（6）有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招募环保志愿者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的常规机制及培训教材。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trHeight w:val="509"/>
          <w:jc w:val="center"/>
        </w:trPr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75125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852C50">
              <w:rPr>
                <w:rFonts w:ascii="仿宋" w:eastAsia="仿宋" w:hAnsi="仿宋" w:cs="華康新特明體|." w:hint="eastAsia"/>
                <w:b/>
                <w:color w:val="000000"/>
                <w:szCs w:val="21"/>
              </w:rPr>
              <w:t>自然教育活动开展情况</w:t>
            </w:r>
          </w:p>
        </w:tc>
      </w:tr>
      <w:tr w:rsidR="00751251" w:rsidRPr="00D26341" w:rsidTr="002E5701">
        <w:trPr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51" w:rsidRPr="00D26341" w:rsidRDefault="00751251" w:rsidP="002E5701">
            <w:pPr>
              <w:spacing w:line="360" w:lineRule="exact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  <w:r w:rsidRPr="00852C50">
              <w:rPr>
                <w:rFonts w:ascii="仿宋" w:eastAsia="仿宋" w:hAnsi="仿宋" w:cs="華康新特明體|." w:hint="eastAsia"/>
                <w:color w:val="000000"/>
                <w:szCs w:val="21"/>
              </w:rPr>
              <w:t>（7）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根据当地的资源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条件，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开展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常规自然教育活动，并</w:t>
            </w: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有明确的工作计划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51" w:rsidRPr="00852C50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（8）教育内容能与中小学校相关课程融合，做到主题突出、科学准确、生动有趣。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51" w:rsidRPr="00852C50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（9）</w:t>
            </w:r>
            <w:r w:rsidRPr="00D26341">
              <w:rPr>
                <w:rFonts w:ascii="仿宋" w:eastAsia="仿宋" w:hAnsi="仿宋" w:cs="華康新特明體|." w:hint="eastAsia"/>
                <w:color w:val="000000"/>
                <w:szCs w:val="21"/>
              </w:rPr>
              <w:t>针对不同学习对象，能够提供诸如观察、设计、实验、制作等多样的学习方式。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  <w:tr w:rsidR="00751251" w:rsidRPr="00D26341" w:rsidTr="002E5701">
        <w:trPr>
          <w:jc w:val="center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251" w:rsidRPr="00852C50" w:rsidRDefault="00751251" w:rsidP="002E5701">
            <w:pPr>
              <w:spacing w:line="360" w:lineRule="exact"/>
              <w:rPr>
                <w:rFonts w:ascii="仿宋" w:eastAsia="仿宋" w:hAnsi="仿宋" w:cs="華康新特明體|."/>
                <w:color w:val="000000"/>
                <w:szCs w:val="21"/>
              </w:rPr>
            </w:pPr>
            <w:r>
              <w:rPr>
                <w:rFonts w:ascii="仿宋" w:eastAsia="仿宋" w:hAnsi="仿宋" w:cs="華康新特明體|." w:hint="eastAsia"/>
                <w:color w:val="000000"/>
                <w:szCs w:val="21"/>
              </w:rPr>
              <w:t>（10）注重自然教育活动媒体宣传和公众传播。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1" w:rsidRPr="00D26341" w:rsidRDefault="00751251" w:rsidP="002E5701">
            <w:pPr>
              <w:spacing w:line="360" w:lineRule="exact"/>
              <w:ind w:firstLine="482"/>
              <w:rPr>
                <w:rFonts w:ascii="仿宋" w:eastAsia="仿宋" w:hAnsi="仿宋" w:cs="華康新特明體|."/>
                <w:b/>
                <w:color w:val="000000"/>
                <w:szCs w:val="21"/>
              </w:rPr>
            </w:pPr>
          </w:p>
        </w:tc>
      </w:tr>
    </w:tbl>
    <w:p w:rsidR="00751251" w:rsidRPr="004F538E" w:rsidRDefault="00751251" w:rsidP="00751251">
      <w:pPr>
        <w:widowControl/>
        <w:spacing w:line="360" w:lineRule="auto"/>
        <w:ind w:left="1360"/>
        <w:rPr>
          <w:rFonts w:ascii="黑体" w:eastAsia="黑体" w:hAnsi="仿宋" w:cs="宋体" w:hint="eastAsia"/>
          <w:kern w:val="0"/>
          <w:sz w:val="32"/>
          <w:szCs w:val="32"/>
        </w:rPr>
      </w:pPr>
    </w:p>
    <w:p w:rsidR="00751251" w:rsidRPr="00CD2A9E" w:rsidRDefault="00751251" w:rsidP="00751251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330988" w:rsidRPr="00751251" w:rsidRDefault="00330988" w:rsidP="00751251">
      <w:bookmarkStart w:id="0" w:name="_GoBack"/>
      <w:bookmarkEnd w:id="0"/>
    </w:p>
    <w:sectPr w:rsidR="00330988" w:rsidRPr="00751251" w:rsidSect="00EC67EC">
      <w:footerReference w:type="even" r:id="rId5"/>
      <w:footerReference w:type="default" r:id="rId6"/>
      <w:footerReference w:type="first" r:id="rId7"/>
      <w:pgSz w:w="11906" w:h="16838"/>
      <w:pgMar w:top="1440" w:right="1558" w:bottom="1440" w:left="1843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新特明體|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3" w:rsidRPr="00F861A3" w:rsidRDefault="00751251">
    <w:pPr>
      <w:pStyle w:val="a3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>PAGE   \* 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89208E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6 -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175F38" w:rsidRDefault="007512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3" w:rsidRPr="00F861A3" w:rsidRDefault="00751251">
    <w:pPr>
      <w:pStyle w:val="a3"/>
      <w:jc w:val="right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>PAGE   \* 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751251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175F38" w:rsidRDefault="0075125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52" w:rsidRDefault="00751251">
    <w:pPr>
      <w:pStyle w:val="a3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Pr="0030005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300052" w:rsidRDefault="0075125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27384"/>
    <w:multiLevelType w:val="hybridMultilevel"/>
    <w:tmpl w:val="44EED340"/>
    <w:lvl w:ilvl="0" w:tplc="7C2E7198">
      <w:start w:val="1"/>
      <w:numFmt w:val="japaneseCounting"/>
      <w:lvlText w:val="%1、"/>
      <w:lvlJc w:val="left"/>
      <w:pPr>
        <w:ind w:left="592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0C"/>
    <w:rsid w:val="00330988"/>
    <w:rsid w:val="006A760C"/>
    <w:rsid w:val="007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E582C-D8C0-47BC-B144-AD054D5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51251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7512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125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7512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2021-03-25T07:53:00Z</dcterms:created>
  <dcterms:modified xsi:type="dcterms:W3CDTF">2021-03-25T07:53:00Z</dcterms:modified>
</cp:coreProperties>
</file>